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</w:tblGrid>
      <w:tr w:rsidR="00EF7BAC" w:rsidRPr="00EF7BAC" w:rsidTr="00EF7BAC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p w:rsidR="00EF7BAC" w:rsidRPr="00EF7BAC" w:rsidRDefault="00EF7BAC" w:rsidP="00EF7BAC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</w:rPr>
            </w:pPr>
            <w:r w:rsidRPr="00EF7BAC"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  <w:cs/>
              </w:rPr>
              <w:t>ข่าวจัดซื้อ - จัดจ้าง</w:t>
            </w:r>
          </w:p>
        </w:tc>
      </w:tr>
      <w:tr w:rsidR="00EF7BAC" w:rsidRPr="00EF7BAC" w:rsidTr="00EF7BAC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tbl>
            <w:tblPr>
              <w:tblW w:w="4000" w:type="pct"/>
              <w:jc w:val="center"/>
              <w:tblCellSpacing w:w="7" w:type="dxa"/>
              <w:tblBorders>
                <w:top w:val="single" w:sz="6" w:space="0" w:color="CC6600"/>
                <w:left w:val="single" w:sz="6" w:space="0" w:color="CC6600"/>
                <w:bottom w:val="single" w:sz="6" w:space="0" w:color="CC6600"/>
                <w:right w:val="single" w:sz="6" w:space="0" w:color="CC6600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36"/>
            </w:tblGrid>
            <w:tr w:rsidR="00EF7BAC" w:rsidRPr="00EF7BAC">
              <w:trPr>
                <w:trHeight w:val="37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9900"/>
                  <w:vAlign w:val="center"/>
                  <w:hideMark/>
                </w:tcPr>
                <w:p w:rsidR="00EF7BAC" w:rsidRPr="00EF7BAC" w:rsidRDefault="00EF7BAC" w:rsidP="00EF7B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EF7BAC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เรื่อง : ประชาสัมพันธ์การเปิดเผยราคากลางและการคำนวณราคากลางการจัดซื้อสารส้ม ชนิดขุ่น จำนวน </w:t>
                  </w:r>
                  <w:r w:rsidRPr="00EF7BAC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300 </w:t>
                  </w:r>
                  <w:r w:rsidRPr="00EF7BAC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กระสอบ</w:t>
                  </w:r>
                </w:p>
              </w:tc>
            </w:tr>
            <w:tr w:rsidR="00EF7BAC" w:rsidRPr="00EF7BA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F7BAC" w:rsidRPr="00EF7BAC" w:rsidRDefault="00EF7BAC" w:rsidP="00EF7BAC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F7BAC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 </w:t>
                  </w:r>
                  <w:r w:rsidRPr="00EF7BAC">
                    <w:rPr>
                      <w:rFonts w:ascii="MS Sans Serif" w:eastAsia="Times New Roman" w:hAnsi="MS Sans Serif" w:cs="Angsana New"/>
                      <w:color w:val="CC0000"/>
                      <w:sz w:val="21"/>
                      <w:szCs w:val="21"/>
                      <w:cs/>
                    </w:rPr>
                    <w:t>รายละเอียด :</w:t>
                  </w:r>
                </w:p>
                <w:p w:rsidR="00EF7BAC" w:rsidRPr="00EF7BAC" w:rsidRDefault="00EF7BAC" w:rsidP="00EF7BAC">
                  <w:pPr>
                    <w:spacing w:after="0" w:line="240" w:lineRule="auto"/>
                    <w:jc w:val="both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ด้วยองค์การบริหารส่วน</w:t>
                  </w:r>
                  <w:proofErr w:type="spellStart"/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ตำบลค</w:t>
                  </w:r>
                  <w:proofErr w:type="spellEnd"/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รน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อำเภอ</w:t>
                  </w:r>
                  <w:proofErr w:type="spellStart"/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สวี</w:t>
                  </w:r>
                  <w:proofErr w:type="spellEnd"/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จังหวัดชุมพร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จะดำเนินการจัดซื้อสารส้ม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ชนิดขุ่น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ก้อนเล็ก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   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(บรรจุกระสอบละ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25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กิโลกรัม)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จำนวน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300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กระสอบ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นั้น</w:t>
                  </w:r>
                </w:p>
                <w:p w:rsidR="00EF7BAC" w:rsidRPr="00EF7BAC" w:rsidRDefault="00EF7BAC" w:rsidP="00EF7B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16"/>
                      <w:szCs w:val="16"/>
                    </w:rPr>
                    <w:t> </w:t>
                  </w:r>
                </w:p>
                <w:p w:rsidR="00EF7BAC" w:rsidRPr="00EF7BAC" w:rsidRDefault="00EF7BAC" w:rsidP="00EF7BA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      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ตามพระราชบัญญัติประกอบรัฐธรรมนูญว่าด้วยการป้องกันและปราบปรามการทุจริต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พ.ศ. 2542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แก้ไขเพิ่มเติม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(ฉบับที่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2) พ.ศ. 2554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มาตรา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103/7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ได้บัญญัติให้หน่วยงานต้องดำเนินการจัดทำข้อมูลรายละเอียดค่าใช้จ่ายเกี่ยวกับการจัดซื้อจัดจ้าง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โดยเฉพาะเรื่องราคากลาง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และคำนวณราคากลางไว้ในระบบข้อมูลอิเล็กทรอนิกส์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ในการจัดซื้อจัดจ้าง 7 ประเภท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ไม่ว่าการจัดซื้อจัดจ้างของหน่วยงานของรัฐดังกล่าวจะเป็นการจัดซื้อจัดจ้าง ด้วยเงินงบประมาณ เงินกู้ เงินช่วยเหลือ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เงินรายได้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หรือเงินอื่นใดของหน่วยงานของรัฐก็ตาม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เพื่อให้ประชาชนสามารถเข้าตรวจดูได้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จึงขอประกาศการเปิดเผยราคากลางและการคำนวณราคากลาง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</w:rPr>
                    <w:t>   </w:t>
                  </w:r>
                  <w:r w:rsidRPr="00EF7BAC">
                    <w:rPr>
                      <w:rFonts w:ascii="TH SarabunPSK" w:eastAsia="Times New Roman" w:hAnsi="TH SarabunPSK" w:cs="TH SarabunPSK"/>
                      <w:color w:val="333333"/>
                      <w:sz w:val="32"/>
                      <w:szCs w:val="32"/>
                      <w:cs/>
                    </w:rPr>
                    <w:t>ดังนี้</w:t>
                  </w:r>
                </w:p>
              </w:tc>
            </w:tr>
            <w:tr w:rsidR="00EF7BAC" w:rsidRPr="00EF7BAC">
              <w:trPr>
                <w:trHeight w:val="37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F7BAC" w:rsidRPr="00EF7BAC" w:rsidRDefault="00EF7BAC" w:rsidP="00EF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EF7BAC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 </w:t>
                  </w:r>
                  <w:r w:rsidRPr="00EF7BAC">
                    <w:rPr>
                      <w:rFonts w:ascii="MS Sans Serif" w:eastAsia="Times New Roman" w:hAnsi="MS Sans Serif" w:cs="Angsana New"/>
                      <w:color w:val="CC0000"/>
                      <w:sz w:val="21"/>
                      <w:szCs w:val="21"/>
                      <w:cs/>
                    </w:rPr>
                    <w:t>รายละเอียดเพิ่มเติม :</w:t>
                  </w:r>
                  <w:r w:rsidRPr="00EF7BAC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</w:t>
                  </w:r>
                  <w:r w:rsidRPr="00EF7BAC">
                    <w:rPr>
                      <w:rFonts w:ascii="Times New Roman" w:eastAsia="Times New Roman" w:hAnsi="Times New Roman" w:cs="Times New Roman"/>
                      <w:noProof/>
                      <w:color w:val="000099"/>
                      <w:sz w:val="21"/>
                      <w:szCs w:val="21"/>
                    </w:rPr>
                    <w:drawing>
                      <wp:inline distT="0" distB="0" distL="0" distR="0">
                        <wp:extent cx="190500" cy="209550"/>
                        <wp:effectExtent l="0" t="0" r="0" b="0"/>
                        <wp:docPr id="767" name="รูปภาพ 767" descr="ดาวน์โหลดเอกสาร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53" descr="ดาวน์โหลดเอกสาร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F7BAC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</w:t>
                  </w:r>
                  <w:hyperlink r:id="rId6" w:tgtFrame="_blank" w:history="1">
                    <w:r w:rsidRPr="00EF7BAC">
                      <w:rPr>
                        <w:rFonts w:ascii="Times New Roman" w:eastAsia="Times New Roman" w:hAnsi="Times New Roman" w:cs="Angsana New"/>
                        <w:color w:val="000099"/>
                        <w:sz w:val="21"/>
                        <w:szCs w:val="21"/>
                        <w:cs/>
                      </w:rPr>
                      <w:t>ดาวน์โหลดเอกสาร</w:t>
                    </w:r>
                    <w:r w:rsidRPr="00EF7BAC">
                      <w:rPr>
                        <w:rFonts w:ascii="Times New Roman" w:eastAsia="Times New Roman" w:hAnsi="Times New Roman" w:cs="Times New Roman"/>
                        <w:color w:val="000099"/>
                        <w:sz w:val="21"/>
                        <w:szCs w:val="21"/>
                      </w:rPr>
                      <w:t> </w:t>
                    </w:r>
                  </w:hyperlink>
                </w:p>
              </w:tc>
            </w:tr>
            <w:tr w:rsidR="00EF7BAC" w:rsidRPr="00EF7BA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7BAC" w:rsidRPr="00EF7BAC" w:rsidRDefault="00EF7BAC" w:rsidP="00EF7BAC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F7BAC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EF7BAC" w:rsidRPr="00EF7BA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7BAC" w:rsidRPr="00EF7BAC" w:rsidRDefault="00EF7BAC" w:rsidP="00EF7B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EF7BAC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ประกาศเมื่อวันที่ </w:t>
                  </w:r>
                  <w:r w:rsidRPr="00EF7BAC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17 </w:t>
                  </w:r>
                  <w:r w:rsidRPr="00EF7BAC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สิงหาคม </w:t>
                  </w:r>
                  <w:r w:rsidRPr="00EF7BAC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2560  :: </w:t>
                  </w:r>
                  <w:r w:rsidRPr="00EF7BAC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จำนวนผู้อ่าน </w:t>
                  </w:r>
                  <w:r w:rsidRPr="00EF7BAC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4 </w:t>
                  </w:r>
                  <w:r w:rsidRPr="00EF7BAC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คน </w:t>
                  </w:r>
                  <w:r w:rsidRPr="00EF7BAC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 </w:t>
                  </w:r>
                </w:p>
              </w:tc>
            </w:tr>
          </w:tbl>
          <w:p w:rsidR="00EF7BAC" w:rsidRPr="00EF7BAC" w:rsidRDefault="00EF7BAC" w:rsidP="00EF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75F9B" w:rsidRPr="00F75F9B" w:rsidRDefault="00F75F9B" w:rsidP="00F75F9B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bookmarkStart w:id="0" w:name="_GoBack"/>
      <w:bookmarkEnd w:id="0"/>
      <w:r w:rsidRPr="00F75F9B">
        <w:rPr>
          <w:rFonts w:ascii="Angsana New" w:eastAsia="Times New Roman" w:hAnsi="Angsana New" w:cs="Angsana New"/>
          <w:sz w:val="28"/>
        </w:rPr>
        <w:t> </w:t>
      </w:r>
    </w:p>
    <w:p w:rsidR="004272A7" w:rsidRPr="004272A7" w:rsidRDefault="004272A7" w:rsidP="004272A7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272A7">
        <w:rPr>
          <w:rFonts w:ascii="Angsana New" w:eastAsia="Times New Roman" w:hAnsi="Angsana New" w:cs="Angsana New"/>
          <w:sz w:val="28"/>
        </w:rPr>
        <w:t> </w:t>
      </w:r>
    </w:p>
    <w:p w:rsidR="00D27CFD" w:rsidRPr="00D27CFD" w:rsidRDefault="00D27CFD" w:rsidP="00D27CF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27CFD">
        <w:rPr>
          <w:rFonts w:ascii="Angsana New" w:eastAsia="Times New Roman" w:hAnsi="Angsana New" w:cs="Angsana New"/>
          <w:sz w:val="28"/>
        </w:rPr>
        <w:t> </w:t>
      </w:r>
    </w:p>
    <w:p w:rsidR="007E011D" w:rsidRPr="007E011D" w:rsidRDefault="007E011D" w:rsidP="007E011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E011D">
        <w:rPr>
          <w:rFonts w:ascii="Angsana New" w:eastAsia="Times New Roman" w:hAnsi="Angsana New" w:cs="Angsana New"/>
          <w:sz w:val="28"/>
        </w:rPr>
        <w:t> </w:t>
      </w:r>
    </w:p>
    <w:p w:rsidR="00990B32" w:rsidRPr="00990B32" w:rsidRDefault="00990B32" w:rsidP="00990B3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990B32">
        <w:rPr>
          <w:rFonts w:ascii="Angsana New" w:eastAsia="Times New Roman" w:hAnsi="Angsana New" w:cs="Angsana New"/>
          <w:sz w:val="28"/>
        </w:rPr>
        <w:t> </w:t>
      </w:r>
    </w:p>
    <w:p w:rsidR="00C164B4" w:rsidRPr="00C164B4" w:rsidRDefault="00C164B4" w:rsidP="00C164B4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C164B4">
        <w:rPr>
          <w:rFonts w:ascii="Angsana New" w:eastAsia="Times New Roman" w:hAnsi="Angsana New" w:cs="Angsana New"/>
          <w:sz w:val="28"/>
        </w:rPr>
        <w:t> </w:t>
      </w:r>
    </w:p>
    <w:p w:rsidR="00AA2100" w:rsidRPr="00AA2100" w:rsidRDefault="00AA2100" w:rsidP="00AA2100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A2100">
        <w:rPr>
          <w:rFonts w:ascii="Angsana New" w:eastAsia="Times New Roman" w:hAnsi="Angsana New" w:cs="Angsana New"/>
          <w:sz w:val="28"/>
        </w:rPr>
        <w:t> </w:t>
      </w:r>
    </w:p>
    <w:p w:rsidR="00D32ADE" w:rsidRDefault="00D32ADE"/>
    <w:sectPr w:rsidR="00D32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00"/>
    <w:rsid w:val="0002539F"/>
    <w:rsid w:val="000B77D1"/>
    <w:rsid w:val="004272A7"/>
    <w:rsid w:val="007E011D"/>
    <w:rsid w:val="007F46F8"/>
    <w:rsid w:val="008D4044"/>
    <w:rsid w:val="00981EB0"/>
    <w:rsid w:val="00990B32"/>
    <w:rsid w:val="009B55DD"/>
    <w:rsid w:val="00AA2100"/>
    <w:rsid w:val="00C164B4"/>
    <w:rsid w:val="00C35A9E"/>
    <w:rsid w:val="00D27CFD"/>
    <w:rsid w:val="00D32ADE"/>
    <w:rsid w:val="00E376AD"/>
    <w:rsid w:val="00E90147"/>
    <w:rsid w:val="00EF7BAC"/>
    <w:rsid w:val="00F7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4CBA5-481C-4A05-A98A-F4F943EA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2100"/>
    <w:rPr>
      <w:color w:val="0000FF"/>
      <w:u w:val="single"/>
    </w:rPr>
  </w:style>
  <w:style w:type="character" w:customStyle="1" w:styleId="styles4">
    <w:name w:val="styles4"/>
    <w:basedOn w:val="a0"/>
    <w:rsid w:val="0002539F"/>
  </w:style>
  <w:style w:type="character" w:customStyle="1" w:styleId="detail">
    <w:name w:val="detail"/>
    <w:basedOn w:val="a0"/>
    <w:rsid w:val="0002539F"/>
  </w:style>
  <w:style w:type="paragraph" w:styleId="a4">
    <w:name w:val="Title"/>
    <w:basedOn w:val="a"/>
    <w:link w:val="a5"/>
    <w:uiPriority w:val="10"/>
    <w:qFormat/>
    <w:rsid w:val="00EF7BA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5">
    <w:name w:val="ชื่อเรื่อง อักขระ"/>
    <w:basedOn w:val="a0"/>
    <w:link w:val="a4"/>
    <w:uiPriority w:val="10"/>
    <w:rsid w:val="00EF7BAC"/>
    <w:rPr>
      <w:rFonts w:ascii="Angsana New" w:eastAsia="Times New Roman" w:hAnsi="Angsana New" w:cs="Angsana New"/>
      <w:sz w:val="28"/>
    </w:rPr>
  </w:style>
  <w:style w:type="paragraph" w:styleId="a6">
    <w:name w:val="Normal (Web)"/>
    <w:basedOn w:val="a"/>
    <w:uiPriority w:val="99"/>
    <w:semiHidden/>
    <w:unhideWhenUsed/>
    <w:rsid w:val="00EF7BA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on.go.th/datacenter/doc_download/a_170817_140356.pdf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www.kron.go.th/datacenter/doc_download/a_170817_140356.pdf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2018-02-26T04:12:00Z</dcterms:created>
  <dcterms:modified xsi:type="dcterms:W3CDTF">2018-02-26T04:12:00Z</dcterms:modified>
</cp:coreProperties>
</file>